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3"/>
        <w:tblW w:w="1006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808"/>
        <w:gridCol w:w="1334"/>
        <w:gridCol w:w="1926"/>
      </w:tblGrid>
      <w:tr w14:paraId="03B834D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9" w:hRule="exact"/>
          <w:jc w:val="center"/>
        </w:trPr>
        <w:tc>
          <w:tcPr>
            <w:tcW w:w="6808" w:type="dxa"/>
          </w:tcPr>
          <w:p w14:paraId="038EFDC7">
            <w:pPr>
              <w:textAlignment w:val="bottom"/>
            </w:pPr>
          </w:p>
        </w:tc>
        <w:tc>
          <w:tcPr>
            <w:tcW w:w="1334" w:type="dxa"/>
          </w:tcPr>
          <w:p w14:paraId="455C056C">
            <w:pPr>
              <w:jc w:val="center"/>
              <w:textAlignment w:val="bottom"/>
            </w:pPr>
          </w:p>
        </w:tc>
        <w:tc>
          <w:tcPr>
            <w:tcW w:w="1926" w:type="dxa"/>
          </w:tcPr>
          <w:p w14:paraId="3DA36BEA">
            <w:pPr>
              <w:textAlignment w:val="bottom"/>
            </w:pPr>
          </w:p>
        </w:tc>
      </w:tr>
      <w:tr w14:paraId="7CA6DA8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9" w:hRule="exact"/>
          <w:jc w:val="center"/>
        </w:trPr>
        <w:tc>
          <w:tcPr>
            <w:tcW w:w="6808" w:type="dxa"/>
          </w:tcPr>
          <w:p w14:paraId="4528B5DA">
            <w:pPr>
              <w:textAlignment w:val="bottom"/>
            </w:pPr>
          </w:p>
        </w:tc>
        <w:tc>
          <w:tcPr>
            <w:tcW w:w="1334" w:type="dxa"/>
          </w:tcPr>
          <w:p w14:paraId="0A0355F0">
            <w:pPr>
              <w:jc w:val="center"/>
              <w:textAlignment w:val="bottom"/>
            </w:pPr>
          </w:p>
        </w:tc>
        <w:tc>
          <w:tcPr>
            <w:tcW w:w="1926" w:type="dxa"/>
          </w:tcPr>
          <w:p w14:paraId="58BF65EF">
            <w:pPr>
              <w:textAlignment w:val="bottom"/>
            </w:pPr>
          </w:p>
        </w:tc>
      </w:tr>
      <w:tr w14:paraId="03764A2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9" w:hRule="exact"/>
          <w:jc w:val="center"/>
        </w:trPr>
        <w:tc>
          <w:tcPr>
            <w:tcW w:w="6808" w:type="dxa"/>
          </w:tcPr>
          <w:p w14:paraId="1CB38CE9">
            <w:pPr>
              <w:textAlignment w:val="bottom"/>
            </w:pPr>
          </w:p>
        </w:tc>
        <w:tc>
          <w:tcPr>
            <w:tcW w:w="1334" w:type="dxa"/>
          </w:tcPr>
          <w:p w14:paraId="434BD001">
            <w:pPr>
              <w:jc w:val="center"/>
              <w:textAlignment w:val="bottom"/>
            </w:pPr>
          </w:p>
        </w:tc>
        <w:tc>
          <w:tcPr>
            <w:tcW w:w="1926" w:type="dxa"/>
          </w:tcPr>
          <w:p w14:paraId="09AB282F">
            <w:pPr>
              <w:textAlignment w:val="bottom"/>
            </w:pPr>
          </w:p>
        </w:tc>
      </w:tr>
      <w:tr w14:paraId="0B96D91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0" w:hRule="exact"/>
          <w:jc w:val="center"/>
        </w:trPr>
        <w:tc>
          <w:tcPr>
            <w:tcW w:w="10068" w:type="dxa"/>
            <w:gridSpan w:val="3"/>
          </w:tcPr>
          <w:p w14:paraId="00B81CA1">
            <w:pPr>
              <w:spacing w:before="240" w:line="1300" w:lineRule="exact"/>
              <w:ind w:left="210" w:leftChars="100"/>
              <w:jc w:val="distribute"/>
              <w:textAlignment w:val="bottom"/>
              <w:rPr>
                <w:rFonts w:ascii="宋体" w:hAnsi="宋体" w:cs="宋体"/>
                <w:b/>
                <w:bCs/>
                <w:color w:val="FFFFFF"/>
                <w:w w:val="66"/>
                <w:sz w:val="110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spacing w:val="85"/>
                <w:w w:val="66"/>
                <w:sz w:val="100"/>
                <w:szCs w:val="100"/>
              </w:rPr>
              <w:t>大连科技学院教务处通知</w:t>
            </w:r>
          </w:p>
        </w:tc>
      </w:tr>
      <w:tr w14:paraId="4594D84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90" w:hRule="atLeast"/>
          <w:jc w:val="center"/>
        </w:trPr>
        <w:tc>
          <w:tcPr>
            <w:tcW w:w="6808" w:type="dxa"/>
          </w:tcPr>
          <w:p w14:paraId="4FFCD18F">
            <w:pPr>
              <w:ind w:firstLine="567"/>
              <w:textAlignment w:val="bottom"/>
              <w:rPr>
                <w:rFonts w:ascii="黑体" w:eastAsia="黑体"/>
                <w:sz w:val="18"/>
              </w:rPr>
            </w:pPr>
          </w:p>
        </w:tc>
        <w:tc>
          <w:tcPr>
            <w:tcW w:w="1334" w:type="dxa"/>
          </w:tcPr>
          <w:p w14:paraId="71687A66">
            <w:pPr>
              <w:jc w:val="center"/>
              <w:textAlignment w:val="bottom"/>
              <w:rPr>
                <w:sz w:val="18"/>
              </w:rPr>
            </w:pPr>
          </w:p>
        </w:tc>
        <w:tc>
          <w:tcPr>
            <w:tcW w:w="1926" w:type="dxa"/>
          </w:tcPr>
          <w:p w14:paraId="26D0706A">
            <w:pPr>
              <w:textAlignment w:val="bottom"/>
              <w:rPr>
                <w:sz w:val="18"/>
              </w:rPr>
            </w:pPr>
          </w:p>
        </w:tc>
      </w:tr>
      <w:tr w14:paraId="792DE74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013" w:hRule="atLeast"/>
          <w:jc w:val="center"/>
        </w:trPr>
        <w:tc>
          <w:tcPr>
            <w:tcW w:w="10068" w:type="dxa"/>
            <w:gridSpan w:val="3"/>
            <w:tcBorders>
              <w:bottom w:val="nil"/>
            </w:tcBorders>
          </w:tcPr>
          <w:p w14:paraId="4E20F4B0">
            <w:pPr>
              <w:spacing w:before="319" w:beforeLines="100"/>
              <w:jc w:val="center"/>
              <w:textAlignment w:val="bottom"/>
              <w:rPr>
                <w:rFonts w:ascii="仿宋_GB2312" w:eastAsia="仿宋_GB2312"/>
                <w:sz w:val="32"/>
                <w:szCs w:val="32"/>
                <w:u w:val="thick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大科教通〔</w:t>
            </w:r>
            <w:r>
              <w:rPr>
                <w:rFonts w:ascii="仿宋_GB2312" w:eastAsia="仿宋_GB2312"/>
                <w:sz w:val="32"/>
                <w:szCs w:val="32"/>
              </w:rPr>
              <w:t>2</w:t>
            </w:r>
            <w:r>
              <w:rPr>
                <w:rFonts w:hint="eastAsia" w:ascii="仿宋_GB2312" w:eastAsia="仿宋_GB2312"/>
                <w:sz w:val="32"/>
                <w:szCs w:val="32"/>
              </w:rPr>
              <w:t>02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6</w:t>
            </w:r>
            <w:r>
              <w:rPr>
                <w:rFonts w:hint="eastAsia" w:ascii="仿宋_GB2312" w:eastAsia="仿宋_GB2312"/>
                <w:sz w:val="32"/>
                <w:szCs w:val="32"/>
              </w:rPr>
              <w:t>〕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67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32"/>
                <w:szCs w:val="32"/>
              </w:rPr>
              <w:t>号</w:t>
            </w:r>
          </w:p>
        </w:tc>
      </w:tr>
    </w:tbl>
    <w:p w14:paraId="727E47FC">
      <w:pPr>
        <w:widowControl/>
        <w:spacing w:before="159" w:beforeLines="50" w:after="159" w:afterLines="50" w:line="480" w:lineRule="auto"/>
        <w:jc w:val="center"/>
        <w:rPr>
          <w:rFonts w:ascii="宋体" w:hAnsi="宋体"/>
          <w:b/>
          <w:bCs/>
          <w:sz w:val="44"/>
          <w:szCs w:val="32"/>
          <w:u w:val="thick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12700</wp:posOffset>
                </wp:positionV>
                <wp:extent cx="6373495" cy="17145"/>
                <wp:effectExtent l="23495" t="18415" r="22860" b="21590"/>
                <wp:wrapNone/>
                <wp:docPr id="2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73495" cy="17145"/>
                        </a:xfrm>
                        <a:prstGeom prst="line">
                          <a:avLst/>
                        </a:prstGeom>
                        <a:noFill/>
                        <a:ln w="28575" cmpd="sng">
                          <a:solidFill>
                            <a:srgbClr val="FF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flip:y;margin-left:-1.35pt;margin-top:1pt;height:1.35pt;width:501.85pt;z-index:251661312;mso-width-relative:page;mso-height-relative:page;" filled="f" stroked="t" coordsize="21600,21600" o:gfxdata="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P1QC02QAAAAcBAAAPAAAAAAAAAAEAIAAAACIAAABkcnMvZG93bnJldi54bWxQSwECFAAU&#10;AAAACACHTuJA3L8EYPABAADJAwAADgAAAAAAAAABACAAAAAoAQAAZHJzL2Uyb0RvYy54bWxQSwUG&#10;AAAAAAYABgBZAQAAigUAAAAA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</w:p>
    <w:p w14:paraId="508BB000">
      <w:pPr>
        <w:widowControl/>
        <w:jc w:val="center"/>
        <w:outlineLvl w:val="0"/>
        <w:rPr>
          <w:rFonts w:hint="eastAsia" w:ascii="宋体" w:hAnsi="宋体" w:cs="宋体"/>
          <w:b/>
          <w:kern w:val="0"/>
          <w:sz w:val="44"/>
          <w:szCs w:val="4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>关于组织申报辽宁省教育科学“十五五”规划</w:t>
      </w:r>
    </w:p>
    <w:p w14:paraId="3C00CF2F">
      <w:pPr>
        <w:widowControl/>
        <w:jc w:val="center"/>
        <w:outlineLvl w:val="0"/>
        <w:rPr>
          <w:rFonts w:ascii="宋体" w:hAnsi="宋体" w:cs="宋体"/>
          <w:b/>
          <w:kern w:val="0"/>
          <w:sz w:val="44"/>
          <w:szCs w:val="44"/>
        </w:rPr>
      </w:pPr>
      <w:r>
        <w:rPr>
          <w:rFonts w:hint="eastAsia" w:ascii="宋体" w:hAnsi="宋体" w:cs="宋体"/>
          <w:b/>
          <w:kern w:val="0"/>
          <w:sz w:val="44"/>
          <w:szCs w:val="44"/>
        </w:rPr>
        <w:t>2026年度学校体卫艺工作研究专项课题的通知</w:t>
      </w:r>
    </w:p>
    <w:p w14:paraId="5752E7E0">
      <w:pPr>
        <w:widowControl/>
        <w:outlineLvl w:val="0"/>
        <w:rPr>
          <w:rFonts w:ascii="仿宋" w:hAnsi="仿宋" w:eastAsia="仿宋" w:cs="仿宋"/>
          <w:kern w:val="36"/>
          <w:sz w:val="32"/>
          <w:szCs w:val="32"/>
        </w:rPr>
      </w:pPr>
    </w:p>
    <w:p w14:paraId="67AB6957">
      <w:pPr>
        <w:widowControl/>
        <w:spacing w:line="600" w:lineRule="exact"/>
        <w:outlineLvl w:val="0"/>
        <w:rPr>
          <w:rFonts w:ascii="仿宋" w:hAnsi="仿宋" w:eastAsia="仿宋" w:cs="仿宋"/>
          <w:kern w:val="36"/>
          <w:sz w:val="32"/>
          <w:szCs w:val="32"/>
        </w:rPr>
      </w:pPr>
      <w:r>
        <w:rPr>
          <w:rFonts w:hint="eastAsia" w:ascii="仿宋" w:hAnsi="仿宋" w:eastAsia="仿宋" w:cs="仿宋"/>
          <w:kern w:val="36"/>
          <w:sz w:val="32"/>
          <w:szCs w:val="32"/>
        </w:rPr>
        <w:t>校内各相关单位：</w:t>
      </w:r>
    </w:p>
    <w:p w14:paraId="352552EB">
      <w:pPr>
        <w:widowControl/>
        <w:ind w:firstLine="640" w:firstLineChars="200"/>
        <w:rPr>
          <w:rFonts w:ascii="仿宋" w:hAnsi="仿宋" w:eastAsia="仿宋" w:cs="仿宋"/>
          <w:color w:val="000000"/>
          <w:kern w:val="0"/>
          <w:sz w:val="31"/>
          <w:szCs w:val="31"/>
          <w:lang w:bidi="ar"/>
        </w:rPr>
      </w:pPr>
      <w:r>
        <w:rPr>
          <w:rFonts w:hint="eastAsia" w:ascii="仿宋" w:hAnsi="仿宋" w:eastAsia="仿宋"/>
          <w:sz w:val="32"/>
          <w:szCs w:val="28"/>
        </w:rPr>
        <w:t>根据辽宁省教育科学规划领导小组办公室</w:t>
      </w:r>
      <w:r>
        <w:rPr>
          <w:rFonts w:hint="eastAsia" w:ascii="仿宋" w:hAnsi="仿宋" w:eastAsia="仿宋" w:cs="仿宋"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7425690</wp:posOffset>
            </wp:positionH>
            <wp:positionV relativeFrom="paragraph">
              <wp:posOffset>294005</wp:posOffset>
            </wp:positionV>
            <wp:extent cx="1779905" cy="1755775"/>
            <wp:effectExtent l="0" t="0" r="0" b="0"/>
            <wp:wrapNone/>
            <wp:docPr id="9" name="图片 9" descr="教务处印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教务处印章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540000">
                      <a:off x="0" y="0"/>
                      <a:ext cx="1779905" cy="175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/>
          <w:sz w:val="32"/>
          <w:szCs w:val="28"/>
        </w:rPr>
        <w:t>《关于申报辽宁省教育科学“十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五</w:t>
      </w:r>
      <w:r>
        <w:rPr>
          <w:rFonts w:hint="eastAsia" w:ascii="仿宋" w:hAnsi="仿宋" w:eastAsia="仿宋"/>
          <w:sz w:val="32"/>
          <w:szCs w:val="28"/>
        </w:rPr>
        <w:t>五”规划2026年度学校体卫艺工作研究专项课题的通知》</w:t>
      </w:r>
      <w:r>
        <w:rPr>
          <w:rFonts w:hint="eastAsia" w:ascii="仿宋" w:hAnsi="仿宋" w:eastAsia="仿宋" w:cs="仿宋"/>
          <w:sz w:val="32"/>
          <w:szCs w:val="32"/>
        </w:rPr>
        <w:t>要求，现组织开展关于辽宁省教育科学“十五五”规划2026年度学校体卫艺工作研究专项课题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申报</w:t>
      </w:r>
      <w:r>
        <w:rPr>
          <w:rFonts w:hint="eastAsia" w:ascii="仿宋_GB2312" w:eastAsia="仿宋_GB2312"/>
          <w:sz w:val="32"/>
          <w:szCs w:val="32"/>
        </w:rPr>
        <w:t>工</w:t>
      </w:r>
      <w:r>
        <w:rPr>
          <w:rFonts w:hint="eastAsia" w:ascii="仿宋" w:hAnsi="仿宋" w:eastAsia="仿宋" w:cs="仿宋"/>
          <w:sz w:val="32"/>
          <w:szCs w:val="32"/>
        </w:rPr>
        <w:t>作，现将有关事宜通知如下：</w:t>
      </w:r>
    </w:p>
    <w:p w14:paraId="7CAAC062">
      <w:pPr>
        <w:widowControl/>
        <w:numPr>
          <w:ilvl w:val="0"/>
          <w:numId w:val="2"/>
        </w:numPr>
        <w:ind w:firstLine="640"/>
        <w:rPr>
          <w:rFonts w:ascii="仿宋" w:hAnsi="仿宋" w:eastAsia="仿宋"/>
          <w:b/>
          <w:bCs/>
          <w:sz w:val="32"/>
          <w:szCs w:val="28"/>
        </w:rPr>
      </w:pPr>
      <w:r>
        <w:rPr>
          <w:rFonts w:hint="eastAsia" w:ascii="仿宋" w:hAnsi="仿宋" w:eastAsia="仿宋"/>
          <w:b/>
          <w:bCs/>
          <w:sz w:val="32"/>
          <w:szCs w:val="28"/>
        </w:rPr>
        <w:t>申报人员</w:t>
      </w:r>
    </w:p>
    <w:p w14:paraId="6A6E0FD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28"/>
        </w:rPr>
        <w:t>全省基础教育、职业教育、高等教育领域：体育、美育、健康教育教师，心理健康教育工作者，教练员，校医（保健教师）及相关管理人员</w:t>
      </w:r>
    </w:p>
    <w:p w14:paraId="0183622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lang w:val="en-US" w:eastAsia="zh-CN"/>
        </w:rPr>
        <w:t>2.</w:t>
      </w:r>
      <w:r>
        <w:rPr>
          <w:rFonts w:hint="eastAsia" w:ascii="仿宋" w:hAnsi="仿宋" w:eastAsia="仿宋"/>
          <w:sz w:val="32"/>
          <w:szCs w:val="28"/>
        </w:rPr>
        <w:t>本专项课题申报者应具有副高级以上（含）专业技术职称（职务），不具有副高级以上（含）专业技术职称（职务）的，需2位具有正高级专业技术职称专家推荐。</w:t>
      </w:r>
    </w:p>
    <w:p w14:paraId="29A9883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lang w:val="en-US" w:eastAsia="zh-CN"/>
        </w:rPr>
        <w:t>3.</w:t>
      </w:r>
      <w:r>
        <w:rPr>
          <w:rFonts w:hint="eastAsia" w:ascii="仿宋" w:hAnsi="仿宋" w:eastAsia="仿宋"/>
          <w:sz w:val="32"/>
          <w:szCs w:val="28"/>
        </w:rPr>
        <w:t>承担在研省教育科学规划课题（含专项课题）、省社科规划基金教育学项目尚未结题者，不得申报本专项课题。课题组成员须征得本人同意并签字确认，否则视为违规申报。</w:t>
      </w:r>
    </w:p>
    <w:p w14:paraId="3C49605D">
      <w:pPr>
        <w:widowControl/>
        <w:ind w:firstLine="643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b/>
          <w:bCs/>
          <w:sz w:val="32"/>
          <w:szCs w:val="28"/>
        </w:rPr>
        <w:t>二</w:t>
      </w:r>
      <w:r>
        <w:rPr>
          <w:rFonts w:hint="eastAsia" w:ascii="仿宋" w:hAnsi="仿宋" w:eastAsia="仿宋"/>
          <w:sz w:val="32"/>
          <w:szCs w:val="28"/>
        </w:rPr>
        <w:t>、</w:t>
      </w:r>
      <w:r>
        <w:rPr>
          <w:rFonts w:hint="eastAsia" w:ascii="仿宋" w:hAnsi="仿宋" w:eastAsia="仿宋"/>
          <w:b/>
          <w:bCs/>
          <w:sz w:val="32"/>
          <w:szCs w:val="28"/>
        </w:rPr>
        <w:t>申报内容</w:t>
      </w:r>
    </w:p>
    <w:p w14:paraId="32238466">
      <w:pPr>
        <w:widowControl/>
        <w:ind w:firstLine="640" w:firstLineChars="200"/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课题申报者按照辽宁省教育科学“十五五”规划2026年度学校体卫艺工作研究专项课题选题指南（详见附件1）方向设计课题题目进行论证。</w:t>
      </w:r>
    </w:p>
    <w:p w14:paraId="37A2B0EB">
      <w:pPr>
        <w:widowControl/>
        <w:ind w:firstLine="643" w:firstLineChars="200"/>
        <w:rPr>
          <w:rFonts w:ascii="仿宋" w:hAnsi="仿宋" w:eastAsia="仿宋"/>
          <w:b/>
          <w:bCs/>
          <w:sz w:val="32"/>
          <w:szCs w:val="28"/>
        </w:rPr>
      </w:pPr>
      <w:r>
        <w:rPr>
          <w:rFonts w:hint="eastAsia" w:ascii="仿宋" w:hAnsi="仿宋" w:eastAsia="仿宋"/>
          <w:b/>
          <w:bCs/>
          <w:sz w:val="32"/>
          <w:szCs w:val="28"/>
        </w:rPr>
        <w:t>已经获得省级以上正式立项者，不得以同一内容和题目申报。</w:t>
      </w:r>
    </w:p>
    <w:p w14:paraId="27455DEB">
      <w:pPr>
        <w:widowControl/>
        <w:ind w:firstLine="643" w:firstLineChars="200"/>
        <w:rPr>
          <w:rFonts w:ascii="仿宋" w:hAnsi="仿宋" w:eastAsia="仿宋"/>
          <w:b/>
          <w:bCs/>
          <w:sz w:val="32"/>
          <w:szCs w:val="28"/>
        </w:rPr>
      </w:pPr>
      <w:r>
        <w:rPr>
          <w:rFonts w:hint="eastAsia" w:ascii="仿宋" w:hAnsi="仿宋" w:eastAsia="仿宋"/>
          <w:b/>
          <w:bCs/>
          <w:sz w:val="32"/>
          <w:szCs w:val="28"/>
        </w:rPr>
        <w:t>三、申报额度</w:t>
      </w:r>
    </w:p>
    <w:p w14:paraId="294BF8B4">
      <w:pPr>
        <w:widowControl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体卫艺工作研究专项课题专项课题实行限额申报，</w:t>
      </w:r>
      <w:r>
        <w:rPr>
          <w:rFonts w:hint="eastAsia" w:ascii="仿宋" w:hAnsi="仿宋" w:eastAsia="仿宋"/>
          <w:b/>
          <w:bCs/>
          <w:sz w:val="32"/>
          <w:szCs w:val="28"/>
          <w:lang w:val="en-US" w:eastAsia="zh-CN"/>
        </w:rPr>
        <w:t>符</w:t>
      </w:r>
      <w:r>
        <w:rPr>
          <w:rFonts w:hint="eastAsia" w:ascii="仿宋" w:hAnsi="仿宋" w:eastAsia="仿宋"/>
          <w:b/>
          <w:sz w:val="32"/>
          <w:szCs w:val="28"/>
          <w:lang w:val="en-US" w:eastAsia="zh-CN"/>
        </w:rPr>
        <w:t>合条件的</w:t>
      </w:r>
      <w:r>
        <w:rPr>
          <w:rFonts w:hint="eastAsia" w:ascii="仿宋" w:hAnsi="仿宋" w:eastAsia="仿宋"/>
          <w:b/>
          <w:sz w:val="32"/>
          <w:szCs w:val="28"/>
        </w:rPr>
        <w:t>各单位最多可申报1项</w:t>
      </w:r>
      <w:r>
        <w:rPr>
          <w:rFonts w:hint="eastAsia" w:ascii="仿宋" w:hAnsi="仿宋" w:eastAsia="仿宋"/>
          <w:sz w:val="32"/>
          <w:szCs w:val="28"/>
        </w:rPr>
        <w:t>。</w:t>
      </w:r>
    </w:p>
    <w:p w14:paraId="1B9F3F32">
      <w:pPr>
        <w:widowControl/>
        <w:numPr>
          <w:ilvl w:val="0"/>
          <w:numId w:val="3"/>
        </w:numPr>
        <w:ind w:firstLine="643" w:firstLineChars="200"/>
        <w:rPr>
          <w:rFonts w:ascii="仿宋" w:hAnsi="仿宋" w:eastAsia="仿宋" w:cs="仿宋"/>
          <w:b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bidi="ar"/>
        </w:rPr>
        <w:t>申报要求</w:t>
      </w:r>
    </w:p>
    <w:p w14:paraId="6D9A9D5F">
      <w:pPr>
        <w:widowControl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1.课题申报者只能申报一个课题，202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28"/>
        </w:rPr>
        <w:t>年度省教育科学规划年度课题、省教育科学规划专项课题、省社科规划基金教育学项目等课题</w:t>
      </w:r>
      <w:r>
        <w:rPr>
          <w:rFonts w:hint="eastAsia" w:ascii="仿宋" w:hAnsi="仿宋" w:eastAsia="仿宋"/>
          <w:b/>
          <w:sz w:val="32"/>
          <w:szCs w:val="28"/>
        </w:rPr>
        <w:t>均不得兼报</w:t>
      </w:r>
      <w:r>
        <w:rPr>
          <w:rFonts w:hint="eastAsia" w:ascii="仿宋" w:hAnsi="仿宋" w:eastAsia="仿宋"/>
          <w:sz w:val="32"/>
          <w:szCs w:val="28"/>
        </w:rPr>
        <w:t>。课题组成员不能同时参加两个以上（不含两个）课题。</w:t>
      </w:r>
    </w:p>
    <w:p w14:paraId="578F3650">
      <w:pPr>
        <w:widowControl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2.课题研究工作应在</w:t>
      </w:r>
      <w:r>
        <w:rPr>
          <w:rFonts w:hint="eastAsia" w:ascii="仿宋" w:hAnsi="仿宋" w:eastAsia="仿宋"/>
          <w:sz w:val="32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28"/>
        </w:rPr>
        <w:t>年内完成。课题结题时须提交：课题研究总报告；资政建议、工作案例、公开发表的论文（任选），并及时向省教育科学规划办提供调研报告或阶段性成果。</w:t>
      </w:r>
    </w:p>
    <w:p w14:paraId="3E655AE9">
      <w:pPr>
        <w:widowControl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3.课题申报者应如实填写申报内容，保证没有知识产权争议。凡在申报中弄虚作假者，一经发现并查实后，取消个人3年申报资格，如已获得立项一律按撤销立项处理，并追究申报者所在单位责任。</w:t>
      </w:r>
    </w:p>
    <w:p w14:paraId="5CC220F8">
      <w:pPr>
        <w:widowControl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4.体卫艺工作研究专项课题实行信用管理制度。课题主持人在课题研究期间要遵守各项承诺，履行约定义务，按期完成研究任务。如未在规定时间结题的，可向我办提出延期申请，延期时间一般不超过1年。课题在研究过程中，原则上不得中途更换课题主持人或改变课题名称等主要内容。无正当理由未按时完成的课题，给予撤项处理。</w:t>
      </w:r>
    </w:p>
    <w:p w14:paraId="5FDCB94C">
      <w:pPr>
        <w:widowControl/>
        <w:ind w:firstLine="643" w:firstLineChars="200"/>
        <w:rPr>
          <w:rFonts w:ascii="仿宋" w:hAnsi="仿宋" w:eastAsia="仿宋" w:cs="仿宋"/>
          <w:b/>
          <w:bCs/>
          <w:color w:val="000000"/>
          <w:kern w:val="0"/>
          <w:sz w:val="31"/>
          <w:szCs w:val="31"/>
          <w:lang w:bidi="ar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bidi="ar"/>
        </w:rPr>
        <w:t>五、申报材料</w:t>
      </w:r>
    </w:p>
    <w:p w14:paraId="6F585D08">
      <w:pPr>
        <w:widowControl/>
        <w:ind w:firstLine="624"/>
        <w:rPr>
          <w:rFonts w:ascii="仿宋" w:hAnsi="仿宋" w:eastAsia="仿宋" w:cs="仿宋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1.纸质材料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/>
          <w:lang w:eastAsia="zh-CN"/>
        </w:rPr>
        <w:t>《辽宁省教育科学规划专项课题立项申请·评审书》1份（详见附件2）、《辽宁省教育科学规划专项课题立项匿名申请·评审书》一式2份（详见附件3）、推荐函、《辽宁省教育科学“十五五”规划2026年度学校体卫艺工作研究专项课题立项申请汇总表》1份（详见附件4）。纸质版材料用A3纸双面打印，中缝装订。将申报人的2份《匿名申请书》夹在本人的《实名申请书》中，材料请按《立项申报汇总表》顺序依次进行排列。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/>
          <w:lang w:val="en-US" w:eastAsia="zh-CN"/>
        </w:rPr>
        <w:t>评审书和匿名申请需签字后由教务处统一盖章，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汇总表需加盖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lang w:eastAsia="zh-CN"/>
        </w:rPr>
        <w:t>推荐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部门公章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/>
        </w:rPr>
        <w:t>。</w:t>
      </w: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shd w:val="clear" w:color="auto"/>
        </w:rPr>
        <w:t>纸质版材料用A3纸双面打印，中缝装订。</w:t>
      </w:r>
    </w:p>
    <w:p w14:paraId="0C40A1C5">
      <w:pPr>
        <w:widowControl/>
        <w:ind w:firstLine="643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</w:rPr>
        <w:t>2.电子材料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：以上材料均需电子版，电子版文件命名为：主持人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+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评审书/匿名申请书。</w:t>
      </w:r>
    </w:p>
    <w:p w14:paraId="7F5D9B78">
      <w:pPr>
        <w:widowControl/>
        <w:ind w:firstLine="643" w:firstLineChars="200"/>
        <w:rPr>
          <w:rFonts w:ascii="仿宋" w:hAnsi="仿宋" w:eastAsia="仿宋" w:cs="仿宋"/>
          <w:b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bidi="ar"/>
        </w:rPr>
        <w:t>六、提交要求</w:t>
      </w:r>
    </w:p>
    <w:p w14:paraId="26653FCE">
      <w:pPr>
        <w:widowControl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请各相关单位以部门为单位统一提交材料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不接受课题负责人个人提交</w:t>
      </w:r>
      <w:r>
        <w:rPr>
          <w:rFonts w:hint="eastAsia" w:ascii="仿宋" w:hAnsi="仿宋" w:eastAsia="仿宋" w:cs="仿宋"/>
          <w:sz w:val="32"/>
          <w:szCs w:val="32"/>
        </w:rPr>
        <w:t>。材料报送截止日期为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6月1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日15:00前</w:t>
      </w:r>
      <w:r>
        <w:rPr>
          <w:rFonts w:hint="eastAsia" w:ascii="仿宋" w:hAnsi="仿宋" w:eastAsia="仿宋" w:cs="仿宋"/>
          <w:sz w:val="32"/>
          <w:szCs w:val="32"/>
        </w:rPr>
        <w:t>，逾期不予受理。电子版材料发送至联系人邮箱，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邮件名称标注“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省规划办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  <w:shd w:val="clear" w:color="auto"/>
          <w:lang w:eastAsia="zh-CN"/>
        </w:rPr>
        <w:t>体卫艺工作研究专项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+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申报单位”，</w:t>
      </w:r>
      <w:r>
        <w:rPr>
          <w:rFonts w:hint="eastAsia" w:ascii="仿宋" w:hAnsi="仿宋" w:eastAsia="仿宋" w:cs="仿宋"/>
          <w:sz w:val="32"/>
          <w:szCs w:val="32"/>
        </w:rPr>
        <w:t>纸质版材料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报送</w:t>
      </w:r>
      <w:r>
        <w:rPr>
          <w:rFonts w:hint="eastAsia" w:ascii="仿宋" w:hAnsi="仿宋" w:eastAsia="仿宋" w:cs="仿宋"/>
          <w:sz w:val="32"/>
          <w:szCs w:val="32"/>
        </w:rPr>
        <w:t>至教务处教研科E202办公室。</w:t>
      </w:r>
    </w:p>
    <w:p w14:paraId="688BF53F">
      <w:pPr>
        <w:widowControl/>
        <w:adjustRightInd w:val="0"/>
        <w:snapToGrid w:val="0"/>
        <w:spacing w:line="600" w:lineRule="exact"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bidi="ar"/>
        </w:rPr>
        <w:t>联系人：</w:t>
      </w:r>
      <w:r>
        <w:rPr>
          <w:rFonts w:hint="eastAsia" w:ascii="仿宋" w:hAnsi="仿宋" w:eastAsia="仿宋" w:cs="仿宋"/>
          <w:sz w:val="32"/>
          <w:szCs w:val="32"/>
          <w:lang w:val="en-US" w:eastAsia="zh-CN" w:bidi="ar"/>
        </w:rPr>
        <w:t>孙婉莹</w:t>
      </w:r>
      <w:r>
        <w:rPr>
          <w:rFonts w:hint="eastAsia" w:ascii="仿宋" w:hAnsi="仿宋" w:eastAsia="仿宋" w:cs="仿宋"/>
          <w:sz w:val="32"/>
          <w:szCs w:val="32"/>
          <w:lang w:bidi="ar"/>
        </w:rPr>
        <w:t xml:space="preserve">       E-mail：</w:t>
      </w:r>
      <w:r>
        <w:rPr>
          <w:rFonts w:hint="eastAsia" w:ascii="仿宋" w:hAnsi="仿宋" w:eastAsia="仿宋" w:cs="仿宋"/>
          <w:sz w:val="32"/>
          <w:szCs w:val="32"/>
          <w:lang w:val="en-US" w:eastAsia="zh-CN" w:bidi="ar"/>
        </w:rPr>
        <w:t>sunwanying</w:t>
      </w:r>
      <w:r>
        <w:rPr>
          <w:rFonts w:hint="eastAsia" w:ascii="仿宋" w:hAnsi="仿宋" w:eastAsia="仿宋" w:cs="仿宋"/>
          <w:sz w:val="32"/>
          <w:szCs w:val="32"/>
          <w:lang w:bidi="ar"/>
        </w:rPr>
        <w:t>@dlust.edu.cn</w:t>
      </w:r>
    </w:p>
    <w:p w14:paraId="4EFB0E3D">
      <w:pPr>
        <w:widowControl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bidi="ar"/>
        </w:rPr>
      </w:pPr>
      <w:r>
        <w:rPr>
          <w:rFonts w:hint="eastAsia" w:ascii="仿宋" w:hAnsi="仿宋" w:eastAsia="仿宋" w:cs="仿宋"/>
          <w:sz w:val="32"/>
          <w:szCs w:val="32"/>
          <w:lang w:bidi="ar"/>
        </w:rPr>
        <w:t>电  话：86245048</w:t>
      </w:r>
    </w:p>
    <w:p w14:paraId="397E8035">
      <w:pPr>
        <w:widowControl/>
        <w:ind w:firstLine="640" w:firstLineChars="200"/>
        <w:jc w:val="left"/>
        <w:rPr>
          <w:rFonts w:hint="eastAsia" w:ascii="仿宋" w:hAnsi="仿宋" w:eastAsia="仿宋" w:cs="仿宋"/>
          <w:sz w:val="32"/>
          <w:szCs w:val="32"/>
          <w:lang w:bidi="ar"/>
        </w:rPr>
      </w:pPr>
    </w:p>
    <w:p w14:paraId="6E40C94D">
      <w:pPr>
        <w:widowControl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附件：</w:t>
      </w:r>
    </w:p>
    <w:p w14:paraId="7D78AA4F">
      <w:pPr>
        <w:widowControl/>
        <w:numPr>
          <w:ilvl w:val="0"/>
          <w:numId w:val="0"/>
        </w:numPr>
        <w:ind w:firstLine="640" w:firstLineChars="200"/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32"/>
          <w:szCs w:val="28"/>
        </w:rPr>
        <w:t>2026年度学校体卫艺研究课题指南</w:t>
      </w:r>
    </w:p>
    <w:p w14:paraId="04C313D8">
      <w:pPr>
        <w:widowControl/>
        <w:numPr>
          <w:ilvl w:val="0"/>
          <w:numId w:val="0"/>
        </w:numPr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2.2026年度学校体卫艺工作研究专项课题申请书</w:t>
      </w:r>
    </w:p>
    <w:p w14:paraId="003D758A">
      <w:pPr>
        <w:widowControl/>
        <w:ind w:firstLine="640" w:firstLineChars="200"/>
        <w:rPr>
          <w:rFonts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3.2026年度学校体卫艺工作研究专项课题匿名申请书</w:t>
      </w:r>
    </w:p>
    <w:p w14:paraId="5B9FC2B5">
      <w:pPr>
        <w:widowControl/>
        <w:ind w:firstLine="640" w:firstLineChars="200"/>
        <w:rPr>
          <w:rFonts w:hint="eastAsia" w:ascii="仿宋" w:hAnsi="仿宋" w:eastAsia="仿宋"/>
          <w:sz w:val="32"/>
          <w:szCs w:val="28"/>
        </w:rPr>
      </w:pPr>
      <w:r>
        <w:rPr>
          <w:rFonts w:hint="eastAsia" w:ascii="仿宋" w:hAnsi="仿宋" w:eastAsia="仿宋"/>
          <w:sz w:val="32"/>
          <w:szCs w:val="28"/>
        </w:rPr>
        <w:t>4.2026年度学校体卫艺工作研究专项课题申报汇总表</w:t>
      </w:r>
    </w:p>
    <w:p w14:paraId="53E13C4B">
      <w:pPr>
        <w:widowControl/>
        <w:adjustRightInd w:val="0"/>
        <w:snapToGrid w:val="0"/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4481FD6D">
      <w:pPr>
        <w:widowControl/>
        <w:adjustRightInd w:val="0"/>
        <w:snapToGrid w:val="0"/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47A2F830">
      <w:pPr>
        <w:widowControl/>
        <w:adjustRightInd w:val="0"/>
        <w:snapToGrid w:val="0"/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7F26F505">
      <w:pPr>
        <w:widowControl/>
        <w:adjustRightInd w:val="0"/>
        <w:snapToGrid w:val="0"/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456EA569">
      <w:pPr>
        <w:widowControl/>
        <w:adjustRightInd w:val="0"/>
        <w:snapToGrid w:val="0"/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48AA0D79">
      <w:pPr>
        <w:widowControl/>
        <w:wordWrap w:val="0"/>
        <w:adjustRightInd w:val="0"/>
        <w:snapToGrid w:val="0"/>
        <w:spacing w:line="480" w:lineRule="auto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宋体" w:hAnsi="宋体" w:cs="宋体"/>
          <w:b/>
          <w:bCs/>
          <w:sz w:val="36"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4456430</wp:posOffset>
            </wp:positionH>
            <wp:positionV relativeFrom="paragraph">
              <wp:posOffset>121285</wp:posOffset>
            </wp:positionV>
            <wp:extent cx="1614805" cy="1583690"/>
            <wp:effectExtent l="0" t="0" r="0" b="0"/>
            <wp:wrapNone/>
            <wp:docPr id="10" name="图片 10" descr="图片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图片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4805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                                                            大连科技学院教务处  </w:t>
      </w:r>
    </w:p>
    <w:p w14:paraId="6225811C">
      <w:pPr>
        <w:widowControl/>
        <w:wordWrap w:val="0"/>
        <w:adjustRightInd w:val="0"/>
        <w:snapToGrid w:val="0"/>
        <w:spacing w:line="480" w:lineRule="auto"/>
        <w:ind w:right="48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590753E7">
      <w:pPr>
        <w:widowControl/>
        <w:adjustRightInd w:val="0"/>
        <w:snapToGrid w:val="0"/>
        <w:ind w:right="482"/>
        <w:rPr>
          <w:rFonts w:ascii="仿宋_GB2312" w:hAnsi="仿宋" w:eastAsia="仿宋_GB2312"/>
          <w:sz w:val="32"/>
          <w:szCs w:val="32"/>
        </w:rPr>
      </w:pPr>
    </w:p>
    <w:p w14:paraId="73B3A310">
      <w:pPr>
        <w:widowControl/>
        <w:adjustRightInd w:val="0"/>
        <w:snapToGrid w:val="0"/>
        <w:ind w:right="482"/>
        <w:rPr>
          <w:rFonts w:ascii="仿宋_GB2312" w:hAnsi="仿宋" w:eastAsia="仿宋_GB2312"/>
          <w:sz w:val="32"/>
          <w:szCs w:val="32"/>
        </w:rPr>
      </w:pPr>
    </w:p>
    <w:p w14:paraId="03AFF688">
      <w:pPr>
        <w:widowControl/>
        <w:adjustRightInd w:val="0"/>
        <w:snapToGrid w:val="0"/>
        <w:ind w:right="482"/>
        <w:jc w:val="right"/>
        <w:rPr>
          <w:rFonts w:ascii="仿宋_GB2312" w:hAnsi="仿宋" w:eastAsia="仿宋_GB2312"/>
          <w:sz w:val="32"/>
          <w:szCs w:val="32"/>
        </w:rPr>
      </w:pPr>
    </w:p>
    <w:p w14:paraId="73D9F977">
      <w:pPr>
        <w:widowControl/>
        <w:adjustRightInd w:val="0"/>
        <w:snapToGrid w:val="0"/>
        <w:ind w:right="482"/>
        <w:jc w:val="right"/>
        <w:rPr>
          <w:rFonts w:ascii="仿宋_GB2312" w:hAnsi="仿宋" w:eastAsia="仿宋_GB2312"/>
          <w:sz w:val="32"/>
          <w:szCs w:val="32"/>
        </w:rPr>
      </w:pPr>
    </w:p>
    <w:p w14:paraId="0A59E53C">
      <w:pPr>
        <w:widowControl/>
        <w:adjustRightInd w:val="0"/>
        <w:snapToGrid w:val="0"/>
        <w:ind w:right="482"/>
        <w:jc w:val="both"/>
        <w:rPr>
          <w:rFonts w:ascii="仿宋_GB2312" w:hAnsi="仿宋" w:eastAsia="仿宋_GB2312"/>
          <w:sz w:val="32"/>
          <w:szCs w:val="32"/>
        </w:rPr>
      </w:pPr>
    </w:p>
    <w:p w14:paraId="0AB5B62D">
      <w:pPr>
        <w:widowControl/>
        <w:adjustRightInd w:val="0"/>
        <w:snapToGrid w:val="0"/>
        <w:ind w:right="482"/>
        <w:jc w:val="right"/>
        <w:rPr>
          <w:rFonts w:ascii="仿宋_GB2312" w:hAnsi="仿宋" w:eastAsia="仿宋_GB2312"/>
          <w:sz w:val="32"/>
          <w:szCs w:val="32"/>
        </w:rPr>
      </w:pPr>
    </w:p>
    <w:tbl>
      <w:tblPr>
        <w:tblStyle w:val="23"/>
        <w:tblpPr w:leftFromText="180" w:rightFromText="180" w:vertAnchor="text" w:horzAnchor="page" w:tblpXSpec="center" w:tblpY="108"/>
        <w:tblOverlap w:val="never"/>
        <w:tblW w:w="8860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60"/>
      </w:tblGrid>
      <w:tr w14:paraId="2D9A0E89">
        <w:trPr>
          <w:cantSplit/>
          <w:trHeight w:val="517" w:hRule="exact"/>
          <w:jc w:val="center"/>
        </w:trPr>
        <w:tc>
          <w:tcPr>
            <w:tcW w:w="8860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 w14:paraId="5F968637">
            <w:pPr>
              <w:spacing w:line="360" w:lineRule="auto"/>
              <w:ind w:left="0" w:leftChars="0" w:firstLine="0" w:firstLineChars="0"/>
              <w:jc w:val="center"/>
              <w:textAlignment w:val="bottom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大连科技学院教务处          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 xml:space="preserve">        </w:t>
            </w:r>
            <w:r>
              <w:rPr>
                <w:rFonts w:ascii="仿宋_GB2312" w:hAnsi="宋体" w:eastAsia="仿宋_GB2312"/>
                <w:sz w:val="28"/>
                <w:szCs w:val="28"/>
              </w:rPr>
              <w:t>20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月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日印发</w:t>
            </w:r>
          </w:p>
        </w:tc>
      </w:tr>
    </w:tbl>
    <w:p w14:paraId="0603FEBF">
      <w:pPr>
        <w:rPr>
          <w:rFonts w:ascii="宋体" w:hAnsi="宋体" w:cs="宋体"/>
          <w:b/>
          <w:bCs/>
          <w:sz w:val="36"/>
          <w:szCs w:val="36"/>
        </w:rPr>
      </w:pPr>
    </w:p>
    <w:sectPr>
      <w:footerReference r:id="rId3" w:type="default"/>
      <w:pgSz w:w="11906" w:h="16838"/>
      <w:pgMar w:top="1020" w:right="964" w:bottom="1020" w:left="964" w:header="851" w:footer="992" w:gutter="0"/>
      <w:pgNumType w:fmt="decimal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F957B0">
    <w:pPr>
      <w:snapToGrid w:val="0"/>
      <w:rPr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74F79E9">
                          <w:pPr>
                            <w:pStyle w:val="1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4F79E9">
                    <w:pPr>
                      <w:pStyle w:val="1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5F7B9BC">
    <w:pPr>
      <w:pStyle w:val="18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6D9317"/>
    <w:multiLevelType w:val="singleLevel"/>
    <w:tmpl w:val="B46D9317"/>
    <w:lvl w:ilvl="0" w:tentative="0">
      <w:start w:val="1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FBE5BD29"/>
    <w:multiLevelType w:val="singleLevel"/>
    <w:tmpl w:val="FBE5BD29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0000009"/>
    <w:multiLevelType w:val="multilevel"/>
    <w:tmpl w:val="00000009"/>
    <w:lvl w:ilvl="0" w:tentative="0">
      <w:start w:val="1"/>
      <w:numFmt w:val="chineseCountingThousand"/>
      <w:pStyle w:val="2"/>
      <w:suff w:val="nothing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pStyle w:val="10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62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12DC"/>
    <w:rsid w:val="000826DF"/>
    <w:rsid w:val="00097F1E"/>
    <w:rsid w:val="000C5835"/>
    <w:rsid w:val="000D1D2F"/>
    <w:rsid w:val="000E74E0"/>
    <w:rsid w:val="000F74F6"/>
    <w:rsid w:val="00100AF1"/>
    <w:rsid w:val="00103C12"/>
    <w:rsid w:val="00112598"/>
    <w:rsid w:val="00120298"/>
    <w:rsid w:val="001712F2"/>
    <w:rsid w:val="00172A27"/>
    <w:rsid w:val="00172FBE"/>
    <w:rsid w:val="00176935"/>
    <w:rsid w:val="001E0CCC"/>
    <w:rsid w:val="001E1338"/>
    <w:rsid w:val="001E32D0"/>
    <w:rsid w:val="001E442D"/>
    <w:rsid w:val="001F22E4"/>
    <w:rsid w:val="0023297B"/>
    <w:rsid w:val="00233A3E"/>
    <w:rsid w:val="002A29A2"/>
    <w:rsid w:val="002A35D6"/>
    <w:rsid w:val="002A515B"/>
    <w:rsid w:val="002B09B4"/>
    <w:rsid w:val="002C29AA"/>
    <w:rsid w:val="002E5533"/>
    <w:rsid w:val="00352CCD"/>
    <w:rsid w:val="003571E4"/>
    <w:rsid w:val="003B54E3"/>
    <w:rsid w:val="003D4879"/>
    <w:rsid w:val="003E3A1B"/>
    <w:rsid w:val="003E7514"/>
    <w:rsid w:val="00406E0D"/>
    <w:rsid w:val="004338FB"/>
    <w:rsid w:val="004503EF"/>
    <w:rsid w:val="004967A2"/>
    <w:rsid w:val="004D2691"/>
    <w:rsid w:val="004E7A16"/>
    <w:rsid w:val="005A0C0D"/>
    <w:rsid w:val="005B5C78"/>
    <w:rsid w:val="005D14B6"/>
    <w:rsid w:val="00620F23"/>
    <w:rsid w:val="0063565E"/>
    <w:rsid w:val="006516A1"/>
    <w:rsid w:val="006556DD"/>
    <w:rsid w:val="006E73EB"/>
    <w:rsid w:val="007009DC"/>
    <w:rsid w:val="007412FD"/>
    <w:rsid w:val="007773E9"/>
    <w:rsid w:val="0078163D"/>
    <w:rsid w:val="007F076E"/>
    <w:rsid w:val="007F545E"/>
    <w:rsid w:val="007F72FE"/>
    <w:rsid w:val="0086210F"/>
    <w:rsid w:val="008675F3"/>
    <w:rsid w:val="00881BE2"/>
    <w:rsid w:val="00891CEC"/>
    <w:rsid w:val="00891D78"/>
    <w:rsid w:val="00897072"/>
    <w:rsid w:val="008A7358"/>
    <w:rsid w:val="008F2DB4"/>
    <w:rsid w:val="00940D19"/>
    <w:rsid w:val="00943BEC"/>
    <w:rsid w:val="009A1E7B"/>
    <w:rsid w:val="009C0EA6"/>
    <w:rsid w:val="009C6EB1"/>
    <w:rsid w:val="009D4228"/>
    <w:rsid w:val="009D7A03"/>
    <w:rsid w:val="009F09BA"/>
    <w:rsid w:val="009F1539"/>
    <w:rsid w:val="00A20143"/>
    <w:rsid w:val="00A31818"/>
    <w:rsid w:val="00A6319C"/>
    <w:rsid w:val="00AC09C9"/>
    <w:rsid w:val="00AC4F11"/>
    <w:rsid w:val="00AD3AAF"/>
    <w:rsid w:val="00AF3152"/>
    <w:rsid w:val="00B02C57"/>
    <w:rsid w:val="00B0331D"/>
    <w:rsid w:val="00B234CE"/>
    <w:rsid w:val="00B23918"/>
    <w:rsid w:val="00B2763E"/>
    <w:rsid w:val="00B511BE"/>
    <w:rsid w:val="00B53402"/>
    <w:rsid w:val="00BA4044"/>
    <w:rsid w:val="00BF2EFD"/>
    <w:rsid w:val="00C20825"/>
    <w:rsid w:val="00C26B36"/>
    <w:rsid w:val="00C31C69"/>
    <w:rsid w:val="00C52895"/>
    <w:rsid w:val="00C567C9"/>
    <w:rsid w:val="00C8053F"/>
    <w:rsid w:val="00C815BD"/>
    <w:rsid w:val="00C81B65"/>
    <w:rsid w:val="00CB0AFA"/>
    <w:rsid w:val="00CC4051"/>
    <w:rsid w:val="00CD7A5C"/>
    <w:rsid w:val="00CF4B2E"/>
    <w:rsid w:val="00CF4BF2"/>
    <w:rsid w:val="00D02EC9"/>
    <w:rsid w:val="00D12C47"/>
    <w:rsid w:val="00D14DB6"/>
    <w:rsid w:val="00D70610"/>
    <w:rsid w:val="00D71FAC"/>
    <w:rsid w:val="00DC1787"/>
    <w:rsid w:val="00DD0EFB"/>
    <w:rsid w:val="00DF16D6"/>
    <w:rsid w:val="00E91642"/>
    <w:rsid w:val="00EA70BB"/>
    <w:rsid w:val="00EB764F"/>
    <w:rsid w:val="00EE2F9F"/>
    <w:rsid w:val="00EF7C10"/>
    <w:rsid w:val="00F0523E"/>
    <w:rsid w:val="00F27441"/>
    <w:rsid w:val="00F3555F"/>
    <w:rsid w:val="00F70300"/>
    <w:rsid w:val="00FA2BA6"/>
    <w:rsid w:val="00FD3361"/>
    <w:rsid w:val="00FE6473"/>
    <w:rsid w:val="015116AA"/>
    <w:rsid w:val="0175239B"/>
    <w:rsid w:val="019A362C"/>
    <w:rsid w:val="01E137CD"/>
    <w:rsid w:val="01FB7EA4"/>
    <w:rsid w:val="02056D00"/>
    <w:rsid w:val="02A9706C"/>
    <w:rsid w:val="02EA7AD6"/>
    <w:rsid w:val="031E747C"/>
    <w:rsid w:val="03A2514E"/>
    <w:rsid w:val="03C2134C"/>
    <w:rsid w:val="03CA086B"/>
    <w:rsid w:val="03D306AC"/>
    <w:rsid w:val="041F0E0D"/>
    <w:rsid w:val="044063CB"/>
    <w:rsid w:val="04452310"/>
    <w:rsid w:val="04830083"/>
    <w:rsid w:val="048D605C"/>
    <w:rsid w:val="04966125"/>
    <w:rsid w:val="04E8539D"/>
    <w:rsid w:val="04EE6D30"/>
    <w:rsid w:val="05D201E9"/>
    <w:rsid w:val="06A50279"/>
    <w:rsid w:val="07576582"/>
    <w:rsid w:val="07DF565C"/>
    <w:rsid w:val="08377C87"/>
    <w:rsid w:val="086C26E0"/>
    <w:rsid w:val="08760B3E"/>
    <w:rsid w:val="08B6351A"/>
    <w:rsid w:val="09217D77"/>
    <w:rsid w:val="0A2145FC"/>
    <w:rsid w:val="0A324D6B"/>
    <w:rsid w:val="0A765FB8"/>
    <w:rsid w:val="0AD5171C"/>
    <w:rsid w:val="0B8528F2"/>
    <w:rsid w:val="0B8E6474"/>
    <w:rsid w:val="0BC76BDF"/>
    <w:rsid w:val="0C281202"/>
    <w:rsid w:val="0CCB77D8"/>
    <w:rsid w:val="0CE0512D"/>
    <w:rsid w:val="0DDA0BC8"/>
    <w:rsid w:val="0E212DCD"/>
    <w:rsid w:val="0E303D3F"/>
    <w:rsid w:val="0EA97F9C"/>
    <w:rsid w:val="0F565B36"/>
    <w:rsid w:val="0F6615E7"/>
    <w:rsid w:val="0F6B5ADC"/>
    <w:rsid w:val="0F773AEC"/>
    <w:rsid w:val="11075BCA"/>
    <w:rsid w:val="11296D36"/>
    <w:rsid w:val="11307A76"/>
    <w:rsid w:val="1181313A"/>
    <w:rsid w:val="11C91EDE"/>
    <w:rsid w:val="11ED5CE9"/>
    <w:rsid w:val="12160F3D"/>
    <w:rsid w:val="12236F4E"/>
    <w:rsid w:val="1224169A"/>
    <w:rsid w:val="123121D2"/>
    <w:rsid w:val="124E167E"/>
    <w:rsid w:val="12F96F33"/>
    <w:rsid w:val="12FF0973"/>
    <w:rsid w:val="13097C3D"/>
    <w:rsid w:val="13227A21"/>
    <w:rsid w:val="132F7F05"/>
    <w:rsid w:val="1331710B"/>
    <w:rsid w:val="13AA5AD0"/>
    <w:rsid w:val="14214815"/>
    <w:rsid w:val="14360F37"/>
    <w:rsid w:val="1437440C"/>
    <w:rsid w:val="1444190A"/>
    <w:rsid w:val="145558C5"/>
    <w:rsid w:val="146C3610"/>
    <w:rsid w:val="15262A3E"/>
    <w:rsid w:val="156E76B1"/>
    <w:rsid w:val="15B929F6"/>
    <w:rsid w:val="15FD5BFC"/>
    <w:rsid w:val="15FE6360"/>
    <w:rsid w:val="164A731D"/>
    <w:rsid w:val="17420227"/>
    <w:rsid w:val="17704A83"/>
    <w:rsid w:val="17FC2567"/>
    <w:rsid w:val="18217C23"/>
    <w:rsid w:val="18356561"/>
    <w:rsid w:val="18922855"/>
    <w:rsid w:val="192A0086"/>
    <w:rsid w:val="196460C2"/>
    <w:rsid w:val="19F54729"/>
    <w:rsid w:val="1A465724"/>
    <w:rsid w:val="1AB339DA"/>
    <w:rsid w:val="1AF0357D"/>
    <w:rsid w:val="1B65135C"/>
    <w:rsid w:val="1BCD57AB"/>
    <w:rsid w:val="1C0A5DE5"/>
    <w:rsid w:val="1C0E6215"/>
    <w:rsid w:val="1C197E29"/>
    <w:rsid w:val="1C5D2B6D"/>
    <w:rsid w:val="1C700838"/>
    <w:rsid w:val="1C872CDB"/>
    <w:rsid w:val="1C912F6B"/>
    <w:rsid w:val="1CE2637E"/>
    <w:rsid w:val="1D32676B"/>
    <w:rsid w:val="1D4D0079"/>
    <w:rsid w:val="1D690A4F"/>
    <w:rsid w:val="1DBA242A"/>
    <w:rsid w:val="1E0D1670"/>
    <w:rsid w:val="1F4A2536"/>
    <w:rsid w:val="1FB33675"/>
    <w:rsid w:val="1FFF1AA9"/>
    <w:rsid w:val="20F05269"/>
    <w:rsid w:val="21477C7D"/>
    <w:rsid w:val="217A005E"/>
    <w:rsid w:val="22295B1A"/>
    <w:rsid w:val="224D7F92"/>
    <w:rsid w:val="226A1E07"/>
    <w:rsid w:val="22CB5324"/>
    <w:rsid w:val="22EA0988"/>
    <w:rsid w:val="234F0457"/>
    <w:rsid w:val="2364201F"/>
    <w:rsid w:val="236B648B"/>
    <w:rsid w:val="240750AB"/>
    <w:rsid w:val="24AA4E19"/>
    <w:rsid w:val="25171665"/>
    <w:rsid w:val="261B3491"/>
    <w:rsid w:val="26704220"/>
    <w:rsid w:val="26ED0D8B"/>
    <w:rsid w:val="26F30F76"/>
    <w:rsid w:val="289705BD"/>
    <w:rsid w:val="28F87A8F"/>
    <w:rsid w:val="294E17FC"/>
    <w:rsid w:val="29865988"/>
    <w:rsid w:val="29E14AC1"/>
    <w:rsid w:val="2A613D1B"/>
    <w:rsid w:val="2AB925A6"/>
    <w:rsid w:val="2B275ED7"/>
    <w:rsid w:val="2C076004"/>
    <w:rsid w:val="2C164A61"/>
    <w:rsid w:val="2C362D97"/>
    <w:rsid w:val="2C821B92"/>
    <w:rsid w:val="2D85719D"/>
    <w:rsid w:val="2DC82DFC"/>
    <w:rsid w:val="2DEC5323"/>
    <w:rsid w:val="2E0D03A3"/>
    <w:rsid w:val="2E0E79EA"/>
    <w:rsid w:val="2E552C39"/>
    <w:rsid w:val="2E5C5980"/>
    <w:rsid w:val="2E6270D3"/>
    <w:rsid w:val="2E8A57EA"/>
    <w:rsid w:val="2EE147DF"/>
    <w:rsid w:val="2EF8259B"/>
    <w:rsid w:val="2F6E12E0"/>
    <w:rsid w:val="2FBB395D"/>
    <w:rsid w:val="304F35F4"/>
    <w:rsid w:val="30A91F61"/>
    <w:rsid w:val="30DE023D"/>
    <w:rsid w:val="314C4FED"/>
    <w:rsid w:val="316C3324"/>
    <w:rsid w:val="31B8091D"/>
    <w:rsid w:val="321463EA"/>
    <w:rsid w:val="324429F6"/>
    <w:rsid w:val="329B0447"/>
    <w:rsid w:val="32C03A36"/>
    <w:rsid w:val="32C22E25"/>
    <w:rsid w:val="334A28B5"/>
    <w:rsid w:val="33540C46"/>
    <w:rsid w:val="336D7A11"/>
    <w:rsid w:val="337A5602"/>
    <w:rsid w:val="33D7599C"/>
    <w:rsid w:val="343878D9"/>
    <w:rsid w:val="34654BD1"/>
    <w:rsid w:val="354D1AB5"/>
    <w:rsid w:val="35CA164F"/>
    <w:rsid w:val="36986A82"/>
    <w:rsid w:val="36A43530"/>
    <w:rsid w:val="371B2276"/>
    <w:rsid w:val="37712C84"/>
    <w:rsid w:val="37E2092E"/>
    <w:rsid w:val="381F40A2"/>
    <w:rsid w:val="385963C9"/>
    <w:rsid w:val="388459C7"/>
    <w:rsid w:val="38910D12"/>
    <w:rsid w:val="38910D21"/>
    <w:rsid w:val="3909216E"/>
    <w:rsid w:val="39F252A2"/>
    <w:rsid w:val="3A335D0B"/>
    <w:rsid w:val="3A756774"/>
    <w:rsid w:val="3ADC48A5"/>
    <w:rsid w:val="3AE26159"/>
    <w:rsid w:val="3B3952FB"/>
    <w:rsid w:val="3B3F302B"/>
    <w:rsid w:val="3B5622D0"/>
    <w:rsid w:val="3B6D2F86"/>
    <w:rsid w:val="3B8473BC"/>
    <w:rsid w:val="3C157564"/>
    <w:rsid w:val="3C2B52A0"/>
    <w:rsid w:val="3C3366F6"/>
    <w:rsid w:val="3C3C60E0"/>
    <w:rsid w:val="3C8A1488"/>
    <w:rsid w:val="3CA96714"/>
    <w:rsid w:val="3D61263F"/>
    <w:rsid w:val="3DCD2FF3"/>
    <w:rsid w:val="3DD53DD7"/>
    <w:rsid w:val="3EBC4E7A"/>
    <w:rsid w:val="3F6C4D64"/>
    <w:rsid w:val="3FC16416"/>
    <w:rsid w:val="3FD608A2"/>
    <w:rsid w:val="402356C6"/>
    <w:rsid w:val="40454D7F"/>
    <w:rsid w:val="407C1CB0"/>
    <w:rsid w:val="40D16AE4"/>
    <w:rsid w:val="40D725BC"/>
    <w:rsid w:val="40E82652"/>
    <w:rsid w:val="4128196F"/>
    <w:rsid w:val="417A2604"/>
    <w:rsid w:val="420433C4"/>
    <w:rsid w:val="4234363B"/>
    <w:rsid w:val="42D61DBC"/>
    <w:rsid w:val="43254DBA"/>
    <w:rsid w:val="43553071"/>
    <w:rsid w:val="43A8628C"/>
    <w:rsid w:val="43BE1010"/>
    <w:rsid w:val="44307332"/>
    <w:rsid w:val="44513B52"/>
    <w:rsid w:val="4456702B"/>
    <w:rsid w:val="445E3797"/>
    <w:rsid w:val="44B71CCD"/>
    <w:rsid w:val="451437D0"/>
    <w:rsid w:val="453A7BFC"/>
    <w:rsid w:val="45EA226A"/>
    <w:rsid w:val="465E4AFC"/>
    <w:rsid w:val="468C00DC"/>
    <w:rsid w:val="46A843FD"/>
    <w:rsid w:val="46E10058"/>
    <w:rsid w:val="47232185"/>
    <w:rsid w:val="479714A1"/>
    <w:rsid w:val="47BA1F3A"/>
    <w:rsid w:val="47D50858"/>
    <w:rsid w:val="488B787C"/>
    <w:rsid w:val="48AC21B4"/>
    <w:rsid w:val="48C621F7"/>
    <w:rsid w:val="48F467BF"/>
    <w:rsid w:val="49383004"/>
    <w:rsid w:val="49802109"/>
    <w:rsid w:val="498B75E5"/>
    <w:rsid w:val="49E33EC9"/>
    <w:rsid w:val="4A2D1EFC"/>
    <w:rsid w:val="4A44648C"/>
    <w:rsid w:val="4A4508AD"/>
    <w:rsid w:val="4A631216"/>
    <w:rsid w:val="4AB25A7C"/>
    <w:rsid w:val="4AD570C4"/>
    <w:rsid w:val="4B1367B9"/>
    <w:rsid w:val="4C156C90"/>
    <w:rsid w:val="4C2C4B99"/>
    <w:rsid w:val="4CA536CC"/>
    <w:rsid w:val="4CE84E71"/>
    <w:rsid w:val="4CF15D4A"/>
    <w:rsid w:val="4D353BD4"/>
    <w:rsid w:val="4D793AE4"/>
    <w:rsid w:val="4DAB1AD6"/>
    <w:rsid w:val="4DB33889"/>
    <w:rsid w:val="4DC0189A"/>
    <w:rsid w:val="4DE21A84"/>
    <w:rsid w:val="4DF43C24"/>
    <w:rsid w:val="4E21063A"/>
    <w:rsid w:val="4E30647F"/>
    <w:rsid w:val="4E4C4D02"/>
    <w:rsid w:val="4E8273DA"/>
    <w:rsid w:val="4F777818"/>
    <w:rsid w:val="4F9C11AB"/>
    <w:rsid w:val="4FFF7BCB"/>
    <w:rsid w:val="515A2406"/>
    <w:rsid w:val="518F4E5F"/>
    <w:rsid w:val="51A61200"/>
    <w:rsid w:val="51DE38A3"/>
    <w:rsid w:val="51F826A9"/>
    <w:rsid w:val="5242715C"/>
    <w:rsid w:val="526C66AD"/>
    <w:rsid w:val="52C03EE5"/>
    <w:rsid w:val="52E721E0"/>
    <w:rsid w:val="542639FB"/>
    <w:rsid w:val="54596730"/>
    <w:rsid w:val="54886D3A"/>
    <w:rsid w:val="54FE5A7F"/>
    <w:rsid w:val="552B1DC7"/>
    <w:rsid w:val="552F21F5"/>
    <w:rsid w:val="55A25C04"/>
    <w:rsid w:val="55BE4A6C"/>
    <w:rsid w:val="55F13B77"/>
    <w:rsid w:val="55F5372F"/>
    <w:rsid w:val="56077BB7"/>
    <w:rsid w:val="56CB440E"/>
    <w:rsid w:val="57283E0B"/>
    <w:rsid w:val="5863460B"/>
    <w:rsid w:val="58C4391E"/>
    <w:rsid w:val="58F22E3E"/>
    <w:rsid w:val="59114FB0"/>
    <w:rsid w:val="59271254"/>
    <w:rsid w:val="59317A63"/>
    <w:rsid w:val="59B81D22"/>
    <w:rsid w:val="5A1631D9"/>
    <w:rsid w:val="5A991702"/>
    <w:rsid w:val="5AC114DF"/>
    <w:rsid w:val="5B0F66FA"/>
    <w:rsid w:val="5B2365DF"/>
    <w:rsid w:val="5B4516CD"/>
    <w:rsid w:val="5C14521D"/>
    <w:rsid w:val="5C1F6E31"/>
    <w:rsid w:val="5C942434"/>
    <w:rsid w:val="5CCC024F"/>
    <w:rsid w:val="5D04093D"/>
    <w:rsid w:val="5D2D376B"/>
    <w:rsid w:val="5DA13AB6"/>
    <w:rsid w:val="5DC60467"/>
    <w:rsid w:val="5DDB040C"/>
    <w:rsid w:val="5E277206"/>
    <w:rsid w:val="5E3A0A07"/>
    <w:rsid w:val="5EAA3F5C"/>
    <w:rsid w:val="5F743378"/>
    <w:rsid w:val="5FA07832"/>
    <w:rsid w:val="600446CA"/>
    <w:rsid w:val="603A11F0"/>
    <w:rsid w:val="604F6A07"/>
    <w:rsid w:val="60CD4E40"/>
    <w:rsid w:val="610905C4"/>
    <w:rsid w:val="616C3D84"/>
    <w:rsid w:val="619736AB"/>
    <w:rsid w:val="61DA0B57"/>
    <w:rsid w:val="620D6B6D"/>
    <w:rsid w:val="623115A4"/>
    <w:rsid w:val="62BB2F5B"/>
    <w:rsid w:val="63913A45"/>
    <w:rsid w:val="640F0FC4"/>
    <w:rsid w:val="644B68A3"/>
    <w:rsid w:val="64B57299"/>
    <w:rsid w:val="65B31E66"/>
    <w:rsid w:val="65FE3386"/>
    <w:rsid w:val="665E1557"/>
    <w:rsid w:val="66AD1184"/>
    <w:rsid w:val="67184229"/>
    <w:rsid w:val="67650933"/>
    <w:rsid w:val="677C4CD5"/>
    <w:rsid w:val="679C1C8D"/>
    <w:rsid w:val="67E81E4D"/>
    <w:rsid w:val="68A015B4"/>
    <w:rsid w:val="69305702"/>
    <w:rsid w:val="69434640"/>
    <w:rsid w:val="694E29D2"/>
    <w:rsid w:val="69656312"/>
    <w:rsid w:val="69942085"/>
    <w:rsid w:val="69B0168F"/>
    <w:rsid w:val="6A063654"/>
    <w:rsid w:val="6A703DAE"/>
    <w:rsid w:val="6BA56588"/>
    <w:rsid w:val="6BE31711"/>
    <w:rsid w:val="6C076C08"/>
    <w:rsid w:val="6C0F3E49"/>
    <w:rsid w:val="6D65667A"/>
    <w:rsid w:val="6DCC7033"/>
    <w:rsid w:val="6E442175"/>
    <w:rsid w:val="6E460CD3"/>
    <w:rsid w:val="6E464D56"/>
    <w:rsid w:val="6ED9489C"/>
    <w:rsid w:val="6EF23592"/>
    <w:rsid w:val="6EFF71B7"/>
    <w:rsid w:val="6F7D5292"/>
    <w:rsid w:val="6F94661F"/>
    <w:rsid w:val="6F9533EB"/>
    <w:rsid w:val="702205AA"/>
    <w:rsid w:val="704D5DCD"/>
    <w:rsid w:val="704F282B"/>
    <w:rsid w:val="70C50F0F"/>
    <w:rsid w:val="71267CAF"/>
    <w:rsid w:val="7172232C"/>
    <w:rsid w:val="720A7028"/>
    <w:rsid w:val="72543297"/>
    <w:rsid w:val="73245576"/>
    <w:rsid w:val="73A66A49"/>
    <w:rsid w:val="73BC69EE"/>
    <w:rsid w:val="7422199B"/>
    <w:rsid w:val="749A3D17"/>
    <w:rsid w:val="74CE5044"/>
    <w:rsid w:val="75C05E44"/>
    <w:rsid w:val="75E90518"/>
    <w:rsid w:val="766E239B"/>
    <w:rsid w:val="770C7FC9"/>
    <w:rsid w:val="772B760F"/>
    <w:rsid w:val="773638E6"/>
    <w:rsid w:val="776158EB"/>
    <w:rsid w:val="776C1F7B"/>
    <w:rsid w:val="77FD655D"/>
    <w:rsid w:val="7804777B"/>
    <w:rsid w:val="784B0D26"/>
    <w:rsid w:val="79294ED6"/>
    <w:rsid w:val="795F499B"/>
    <w:rsid w:val="79C1137E"/>
    <w:rsid w:val="79C11BD2"/>
    <w:rsid w:val="79ED32F3"/>
    <w:rsid w:val="7A03263B"/>
    <w:rsid w:val="7A127A52"/>
    <w:rsid w:val="7AF6296B"/>
    <w:rsid w:val="7B132E15"/>
    <w:rsid w:val="7B6F3653"/>
    <w:rsid w:val="7B964D72"/>
    <w:rsid w:val="7C5E6789"/>
    <w:rsid w:val="7C6E1430"/>
    <w:rsid w:val="7CB805C4"/>
    <w:rsid w:val="7CC12815"/>
    <w:rsid w:val="7D1144BC"/>
    <w:rsid w:val="7D3B1DA9"/>
    <w:rsid w:val="7D80447E"/>
    <w:rsid w:val="7D9B7277"/>
    <w:rsid w:val="7DAB2803"/>
    <w:rsid w:val="7DC47D3C"/>
    <w:rsid w:val="7DD306C0"/>
    <w:rsid w:val="7DDA362D"/>
    <w:rsid w:val="7DFE66C3"/>
    <w:rsid w:val="7E350D9C"/>
    <w:rsid w:val="7EE221B9"/>
    <w:rsid w:val="7EE60C93"/>
    <w:rsid w:val="7EFE6EC1"/>
    <w:rsid w:val="7FF6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before="260" w:after="260" w:line="415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before="280" w:after="290" w:line="374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4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240" w:after="64" w:line="319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240" w:after="64" w:line="319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19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qFormat/>
    <w:uiPriority w:val="0"/>
    <w:pPr>
      <w:keepNext/>
      <w:keepLines/>
      <w:numPr>
        <w:ilvl w:val="8"/>
        <w:numId w:val="1"/>
      </w:numPr>
      <w:spacing w:before="240" w:after="64" w:line="319" w:lineRule="auto"/>
      <w:outlineLvl w:val="8"/>
    </w:pPr>
    <w:rPr>
      <w:rFonts w:ascii="Arial" w:hAnsi="Arial" w:eastAsia="黑体"/>
      <w:szCs w:val="21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3"/>
    <w:basedOn w:val="1"/>
    <w:qFormat/>
    <w:uiPriority w:val="0"/>
    <w:pPr>
      <w:spacing w:before="156" w:beforeLines="50" w:after="156" w:afterLines="50" w:line="400" w:lineRule="exact"/>
    </w:pPr>
    <w:rPr>
      <w:rFonts w:ascii="仿宋_GB2312" w:hAnsi="宋体" w:eastAsia="仿宋_GB2312"/>
      <w:b/>
      <w:bCs/>
      <w:sz w:val="28"/>
      <w:szCs w:val="28"/>
    </w:rPr>
  </w:style>
  <w:style w:type="paragraph" w:styleId="12">
    <w:name w:val="Body Text"/>
    <w:basedOn w:val="1"/>
    <w:qFormat/>
    <w:uiPriority w:val="0"/>
    <w:pPr>
      <w:jc w:val="center"/>
    </w:pPr>
    <w:rPr>
      <w:rFonts w:eastAsia="仿宋_GB2312"/>
      <w:sz w:val="44"/>
    </w:rPr>
  </w:style>
  <w:style w:type="paragraph" w:styleId="13">
    <w:name w:val="Body Text Indent"/>
    <w:basedOn w:val="1"/>
    <w:qFormat/>
    <w:uiPriority w:val="0"/>
    <w:pPr>
      <w:ind w:firstLine="420"/>
    </w:pPr>
    <w:rPr>
      <w:rFonts w:ascii="仿宋_GB2312" w:eastAsia="仿宋_GB2312"/>
      <w:sz w:val="32"/>
    </w:rPr>
  </w:style>
  <w:style w:type="paragraph" w:styleId="1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5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16">
    <w:name w:val="Body Text Indent 2"/>
    <w:basedOn w:val="1"/>
    <w:qFormat/>
    <w:uiPriority w:val="0"/>
    <w:pPr>
      <w:snapToGrid w:val="0"/>
      <w:spacing w:line="340" w:lineRule="atLeast"/>
      <w:ind w:firstLine="433" w:firstLineChars="206"/>
    </w:pPr>
  </w:style>
  <w:style w:type="paragraph" w:styleId="17">
    <w:name w:val="Balloon Text"/>
    <w:basedOn w:val="1"/>
    <w:qFormat/>
    <w:uiPriority w:val="0"/>
    <w:rPr>
      <w:sz w:val="18"/>
      <w:szCs w:val="18"/>
    </w:rPr>
  </w:style>
  <w:style w:type="paragraph" w:styleId="1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0">
    <w:name w:val="Body Text Indent 3"/>
    <w:basedOn w:val="1"/>
    <w:qFormat/>
    <w:uiPriority w:val="0"/>
    <w:pPr>
      <w:snapToGrid w:val="0"/>
      <w:spacing w:line="520" w:lineRule="exact"/>
      <w:ind w:firstLine="396"/>
    </w:pPr>
    <w:rPr>
      <w:rFonts w:ascii="仿宋_GB2312" w:hAnsi="宋体" w:eastAsia="仿宋_GB2312"/>
      <w:sz w:val="32"/>
    </w:rPr>
  </w:style>
  <w:style w:type="paragraph" w:styleId="21">
    <w:name w:val="Body Text 2"/>
    <w:basedOn w:val="1"/>
    <w:qFormat/>
    <w:uiPriority w:val="0"/>
    <w:pPr>
      <w:jc w:val="center"/>
    </w:pPr>
    <w:rPr>
      <w:b/>
      <w:bCs/>
      <w:sz w:val="44"/>
    </w:rPr>
  </w:style>
  <w:style w:type="paragraph" w:styleId="2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24">
    <w:name w:val="Table Grid"/>
    <w:basedOn w:val="2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0"/>
    <w:rPr>
      <w:b/>
      <w:bCs/>
    </w:rPr>
  </w:style>
  <w:style w:type="character" w:styleId="27">
    <w:name w:val="page number"/>
    <w:basedOn w:val="25"/>
    <w:qFormat/>
    <w:uiPriority w:val="0"/>
  </w:style>
  <w:style w:type="character" w:styleId="28">
    <w:name w:val="FollowedHyperlink"/>
    <w:qFormat/>
    <w:uiPriority w:val="0"/>
    <w:rPr>
      <w:color w:val="005283"/>
      <w:sz w:val="21"/>
      <w:szCs w:val="21"/>
      <w:u w:val="none"/>
    </w:rPr>
  </w:style>
  <w:style w:type="character" w:styleId="29">
    <w:name w:val="Hyperlink"/>
    <w:basedOn w:val="25"/>
    <w:qFormat/>
    <w:uiPriority w:val="0"/>
    <w:rPr>
      <w:color w:val="005283"/>
      <w:sz w:val="21"/>
      <w:szCs w:val="21"/>
      <w:u w:val="none"/>
    </w:rPr>
  </w:style>
  <w:style w:type="character" w:customStyle="1" w:styleId="30">
    <w:name w:val="标题 1 Char"/>
    <w:link w:val="2"/>
    <w:qFormat/>
    <w:uiPriority w:val="0"/>
    <w:rPr>
      <w:b/>
      <w:bCs/>
      <w:kern w:val="44"/>
      <w:sz w:val="44"/>
      <w:szCs w:val="44"/>
    </w:rPr>
  </w:style>
  <w:style w:type="paragraph" w:styleId="31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xl2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0"/>
      <w:szCs w:val="20"/>
    </w:rPr>
  </w:style>
  <w:style w:type="character" w:customStyle="1" w:styleId="33">
    <w:name w:val="fontstyle01"/>
    <w:basedOn w:val="25"/>
    <w:qFormat/>
    <w:uiPriority w:val="0"/>
    <w:rPr>
      <w:rFonts w:ascii="MicrosoftYaHei" w:hAnsi="MicrosoftYaHei" w:eastAsia="MicrosoftYaHei" w:cs="MicrosoftYaHei"/>
      <w:color w:val="000000"/>
      <w:sz w:val="44"/>
      <w:szCs w:val="44"/>
    </w:rPr>
  </w:style>
  <w:style w:type="character" w:customStyle="1" w:styleId="34">
    <w:name w:val="fontstyle11"/>
    <w:basedOn w:val="25"/>
    <w:qFormat/>
    <w:uiPriority w:val="0"/>
    <w:rPr>
      <w:rFonts w:hint="eastAsia" w:ascii="仿宋" w:hAnsi="仿宋" w:eastAsia="仿宋" w:cs="仿宋"/>
      <w:b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yjsb</Company>
  <Pages>4</Pages>
  <Words>1477</Words>
  <Characters>1577</Characters>
  <Lines>11</Lines>
  <Paragraphs>3</Paragraphs>
  <TotalTime>0</TotalTime>
  <ScaleCrop>false</ScaleCrop>
  <LinksUpToDate>false</LinksUpToDate>
  <CharactersWithSpaces>1711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2025-05-28T03:22:00Z</dcterms:created>
  <dc:creator>xbany</dc:creator>
  <cp:lastModifiedBy>教务处</cp:lastModifiedBy>
  <cp:lastPrinted>2019-10-21T00:52:00Z</cp:lastPrinted>
  <dcterms:modified xsi:type="dcterms:W3CDTF">2026-06-01T06:43:57Z</dcterms:modified>
  <dc:title>关于第十次博士、硕士学位                   授权审核和2005年博士点评估工作的通知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RubyTemplateID">
    <vt:lpwstr>6</vt:lpwstr>
  </property>
  <property fmtid="{D5CDD505-2E9C-101B-9397-08002B2CF9AE}" pid="4" name="KSOTemplateDocerSaveRecord">
    <vt:lpwstr>eyJoZGlkIjoiNjdmYjdjYzZlMzBhOTQyZGY3NmQ3NzZlNGQ3OWNlMmUiLCJ1c2VySWQiOiIzMDc4NDk4MzUifQ==</vt:lpwstr>
  </property>
  <property fmtid="{D5CDD505-2E9C-101B-9397-08002B2CF9AE}" pid="5" name="ICV">
    <vt:lpwstr>F93529525FDF4A3783181CAF48A1C941_13</vt:lpwstr>
  </property>
</Properties>
</file>